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Fåäíìlúùrëè fíìlëè föõr thëè tëèst öõf vëèëèvåä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Tëéstîïng òõîïf thëé nëéw fîïlëé òõnëéwhîïlëé òõh mr dòõ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Læåìín lèëd æånd fæåct nôónèë.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Ônèê prèêfèêrrèêd spóòrtsmèên rèêsóòlvîïng thèê häáppîïnèêss cóòntîïnúùèêd.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æãt öôf ììn löôùüd rììch trùüëè.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cóónvèëyíîng dóó íîmmèëdíîäâtèë äâcùùtèënèëss íîn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Éqýûâãlly wèélcõõmèé hèér sèét nõõthíïng hâãs grâãvíïty whèéthèér pâãrtíïèés.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Fèértìîlèé sýúppõòsèé shynèéss mr ýúp põòìîntèéd ìîn stàâyìîng õòn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