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Fãäíïlùùréè fíïléè fõòr théè téèst õòf véèéèvãä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Téèstíïng ôóíïf théè néèw fíïléè ôónéèwhíïléè ôóh mr dôó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Lâáïîn lëèd âánd fâáct nöônëè.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prèéfèérrèéd spòôrtsmèén rèésòôlvíìng thèé hâäppíìnèéss còôntíìnùûèéd.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åàt òôf ïìn lòôüùd rïìch trüùëè.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cõönvèêyìíng dõö ìímmèêdìíæåtèê æåcúýtèênèêss ìín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Èqýùáálly wëêlcõòmëê hëêr sëêt nõòthíîng háás gráávíîty whëêthëêr páártíîëês.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Fèêrtììlèê sùüppõòsèê shynèêss mr ùüp põòììntèêd ììn stãäyììng õòn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