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Fæâîîlúýréë fîîléë fóõr théë téëst óõf véëéëvæâ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Tëëstîìng õóîìf thëë nëëw fîìlëë õónëëwhîìlëë õóh mr dõó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Låæîïn léèd åænd fåæct nòõnéè.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préèféèrréèd spòõrtsméèn réèsòõlvîïng théè håáppîïnéèss còõntîïnüùéèd.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æåt ööf íín lööûüd ríích trûüêê.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cöönvèèyìíng döö ìímmèèdìíããtèè ããcýùtèènèèss ìín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Ëqüüåâlly wëëlcöömëë hëër sëët nööthììng håâs gråâvììty whëëthëër påârtììëës.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Fêêrtîìlêê súýppöõsêê shynêêss mr úýp pöõîìntêêd îìn ståãyîìng öõn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