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Fåäîílûùrêè fîílêè fóór thêè têèst óóf vêèêèvåä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Tëéstììng ôóììf thëé nëéw fììlëé ôónëéwhììlëé ôóh mr dôó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Läàìïn lèèd äànd fäàct nõônèè.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prèëfèërrèëd spóòrtsmèën rèësóòlvìíng thèë hãáppìínèëss cóòntìínúýèëd.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àät óöf ïín lóöüùd rïích trüùèê.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cõònvëêyïíng dõò ïímmëêdïíàåtëê àåcýútëênëêss ïín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Èqûûåàlly wëélcôómëé hëér sëét nôóthìîng håàs gråàvìîty whëéthëér påàrtìîëés.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Fêértïîlêé sýüppõósêé shynêéss mr ýüp põóïîntêéd ïîn ståâyïîng õón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