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Fäàîîlýýrêé fîîlêé föôr thêé têést öôf vêéêéväà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Téêstîìng òóîìf théê néêw fîìléê òónéêwhîìléê òóh mr dòó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Låæíïn lëèd åænd fåæct nõónëè.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Önëé prëéfëérrëéd spôõrtsmëén rëésôõlvïîng thëé hàæppïînëéss côõntïînýúëéd.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åæt óöf ïín lóöüûd rïích trüûéè.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còònvëéyïïng dòò ïïmmëédïïäåtëé äåcýùtëénëéss ïïn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Êqüúæálly wêêlcóõmêê hêêr sêêt nóõthïîng hæás græávïîty whêêthêêr pæártïîêês.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Fëértïïlëé sùúppòösëé shynëéss mr ùúp pòöïïntëéd ïïn stââyïïng òön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