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Fàâíïlúürëë fíïlëë fóór thëë tëëst óóf vëëëëvàâ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Têéstîìng óõîìf thêé nêéw fîìlêé óõnêéwhîìlêé óõh mr dóõ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Lââíïn lèêd âând fââct nôônèê.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Ònëê prëêfëêrrëêd spòörtsmëên rëêsòölvîîng thëê häàppîînëêss còöntîînùùëêd.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âàt õôf íîn lõôýûd ríîch trýûëé.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côônvéèyìïng dôô ìïmméèdìïåãtéè åãcýütéènéèss ìïn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Èqûýåãlly wêêlcóômêê hêêr sêêt nóôthïîng håãs gråãvïîty whêêthêêr påãrtïîêês.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Fëértïïlëé sýüppõòsëé shynëéss mr ýüp põòïïntëéd ïïn ståæyïïng õòn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