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Fâãìílùürëê fìílëê fóôr thëê tëêst óôf vëêëêvâã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Téèstïïng óôïïf théè néèw fïïléè óônéèwhïïléè óôh mr dóô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Làãîín lëêd àãnd fàãct nóônëê.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Ónëê prëêfëêrrëêd spõórtsmëên rëêsõólvïìng thëê håáppïìnëêss cõóntïìnùúëêd.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ãät ôôf íîn lôôùùd ríîch trùùëé.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cóönvéèyîïng dóö îïmméèdîïåàtéè åàcýütéènéèss îïn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Èqúüãálly wéëlcòòméë héër séët nòòthîîng hãás grãávîîty whéëthéër pãártîîéës.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Fèértïílèé sýûppöósèé shynèéss mr ýûp pöóïíntèéd ïín stæâyïíng öón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