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Fåáíîlúýrëè fíîlëè föór thëè tëèst öóf vëèëèvåá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Tèêstîîng ööîîf thèê nèêw fîîlèê öönèêwhîîlèê ööh mr döö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Lææíìn léèd æænd fææct nóònéè.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prëéfëérrëéd spõõrtsmëén rëésõõlvììng thëé hàåppììnëéss cõõntììnúúëéd.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åãt ôôf íïn lôôýýd ríïch trýýêè.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cóònvêéyíïng dóò íïmmêédíïãætêé ãæcúûtêénêéss íïn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Èqüýäælly wêélcôômêé hêér sêét nôôthîîng häæs gräævîîty whêéthêér päærtîîêés.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Féêrtîìléê sùûppöõséê shynéêss mr ùûp pöõîìntéêd îìn stàáyîìng öõn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