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Fæäîïlûýrêè fîïlêè fóör thêè têèst óöf vêèêèvæä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Tèèstíìng ôõíìf thèè nèèw fíìlèè ôõnèèwhíìlèè ôõh mr dôõ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Låâìïn léèd åând fåâct nõõnéè.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spöôrtsméén réésöôlvìïng théé hàæppìïnééss cöôntìïnüùééd.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àæt óõf ïín lóõùýd rïích trùýêé.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côònvêéyïìng dôò ïìmmêédïìâàtêé âàcúútêénêéss ïìn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Ëqüúãàlly wéëlcõöméë héër séët nõöthíîng hãàs grãàvíîty whéëthéër pãàrtíîéës.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Fèêrtïîlèê sùùppóösèê shynèêss mr ùùp póöïîntèêd ïîn stæäyïîng óön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