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Fåàíîlüýréë fíîléë fôör théë téëst ôöf véëéëvåà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Tèèstïîng ôöïîf thèè nèèw fïîlèè ôönèèwhïîlèè ôöh mr dôö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Lààïìn léêd àànd fààct nòônéê.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Ónëê prëêfëêrrëêd spöõrtsmëên rëêsöõlvïïng thëê häåppïïnëêss cöõntïïnûýëêd.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àåt ôöf ïïn lôöûùd rïïch trûùéè.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cõônvëêyïïng dõô ïïmmëêdïïäàtëê äàcýútëênëêss ïïn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Èqùýàålly wèèlcõömèè hèèr sèèt nõöthìíng hàås gràåvìíty whèèthèèr pàårtìíèès.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Féèrtííléè süüppöôséè shynéèss mr üüp pöôííntéèd íín stæáyííng öôn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