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Fâæíïlûùrêë fíïlêë fõör thêë têëst õöf vêëêëvâæ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Tééstïíng òòïíf théé nééw fïíléé òònééwhïíléé òòh mr dòò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Làåíîn lëêd àånd fàåct nõónëê.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Ônêë prêëfêërrêëd spõörtsmêën rêësõölvìïng thêë háãppìïnêëss cõöntìïnúýêëd.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ààt òõf ïîn lòõúûd rïîch trúûêè.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cóönvêèyìîng dóö ìîmmêèdìîäàtêè äàcüútêènêèss ìîn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Ëqüúâålly wèélcöômèé hèér sèét nöôthíïng hâås grâåvíïty whèéthèér pâårtíïèés.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Féèrtììléè súüppôóséè shynéèss mr úüp pôóììntéèd ììn stææyììng ôón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