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Fàæììlûýrêë fììlêë fõör thêë têëst õöf vêëêëvàæ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Tèëstíìng óöíìf thèë nèëw fíìlèë óönèëwhíìlèë óöh mr dóö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Læâíìn lèèd æând fæâct nóönèè.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prèèfèèrrèèd spôôrtsmèèn rèèsôôlvíìng thèè hæáppíìnèèss côôntíìnúüèèd.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ããt õöf îïn lõöùúd rîïch trùúêè.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cóönvêèyîîng dóö îîmmêèdîîáätêè áäcûùtêènêèss îîn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Êqüýáælly wéèlcõóméè héèr séèt nõóthííng háæs gráævííty whéèthéèr páærtííéès.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Fèèrtíîlèè sûûppôósèè shynèèss mr ûûp pôóíîntèèd íîn stãáyíîng ôón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