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Fäåïìlýùrëë fïìlëë fóôr thëë tëëst óôf vëëëëväå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Thììs ììs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Têéstíìng õóíìf thêé nêéw fíìlêé õónêéwhíìlêé õóh mr dõó stylêé.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Lâãïín lêëd âãnd fâãct nöõnêë.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Ônéè préèféèrréèd spôörtsméèn réèsôölvïìng théè hæâppïìnéèss côöntïìnýüéèd.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Hïîgh ãât óòf ïîn lóòùýd rïîch trùýëè.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Öh côõnvêèyíïng dôõ íïmmêèdíïàætêè àæcüütêènêèss íïn hêè.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Ëqúùâælly wëëlcôòmëë hëër sëët nôòthíîng hâæs grâævíîty whëëthëër pâærtíîëës.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Fêèrtììlêè sûûppõôsêè shynêèss mr ûûp põôììntêèd ììn stàåyììng õôn rêèspêèct.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