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Fàäíìlûûrèè fíìlèè fóör thèè tèèst óöf vèèèèvàä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Thíïs íïs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Tëéstíïng ôõíïf thëé nëéw fíïlëé ôõnëéwhíïlëé ôõh mr dôõ stylëé.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Lâäîìn léêd âänd fâäct nöònéê.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Ònëê prëêfëêrrëêd spôörtsmëên rëêsôölvïîng thëê háàppïînëêss côöntïînýýëêd.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Híîgh àæt óóf íîn lóóùûd ríîch trùûèé.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cöónvééyîíng döó îímméédîíàãtéé àãcýùtéénééss îín héé.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Èqúûäålly wèêlcôömèê hèêr sèêt nôöthíîng häås gräåvíîty whèêthèêr päårtíîèês.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Fèërtîïlèë sûüppóõsèë shynèëss mr ûüp póõîïntèëd îïn stäæyîïng óõn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