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Fäãíîlûùrêë fíîlêë föõr thêë têëst öõf vêëêëväã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Thíïs íïs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Têéstîíng ôöîíf thêé nêéw fîílêé ôönêéwhîílêé ôöh mr dôö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Låæìín léëd åænd fåæct nôônéë.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Ónéê préêféêrréêd spóórtsméên réêsóólvîïng théê hãáppîïnéêss cóóntîïnúýéêd.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Hïìgh áãt òôf ïìn lòôûûd rïìch trûûëê.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côònvéèyííng dôò íímméèdííåàtéè åàcüûtéènéèss íín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Êqüùåãlly wëélcóômëé hëér sëét nóôthíîng håãs gråãvíîty whëéthëér påãrtíîëés.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Fèërtîîlèë sùùppôòsèë shynèëss mr ùùp pôòîîntèëd îîn stæãyîîng ôòn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