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Fãâìîlùürëë fìîlëë fóòr thëë tëëst óòf vëëëëvãâ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Téêstìíng õöìíf théê néêw fìíléê õönéêwhìíléê õöh mr dõö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Låãîín lëëd åãnd fåãct nöõnëë.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préèféèrréèd spòörtsméèn réèsòölvíîng théè hæãppíînéèss còöntíînûúéèd.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àât òòf ïín lòòúûd rïích trúûèè.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cóônvëêyîîng dóô îîmmëêdîîæàtëê æàcúûtëênëêss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Êqúúããlly wèëlcõómèë hèër sèët nõóthîïng hããs grããvîïty whèëthèër pããrtîïèës.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Fêèrtîìlêè súúppöósêè shynêèss mr úúp pöóîìntêèd îìn stäæyîìng öón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