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Fäæïìlûürëê fïìlëê fôór thëê tëêst ôóf vëêëêväæ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Tëêstíìng óöíìf thëê nëêw fíìlëê óönëêwhíìlëê óöh mr dóö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Lããíín lêèd ããnd fããct nôônêè.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Önëë prëëfëërrëëd spóórtsmëën rëësóólvíìng thëë hæáppíìnëëss cóóntíìnüüëëd.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âàt õôf ïìn lõôûùd rïìch trûùèê.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còónvëêyïíng dòó ïímmëêdïíáätëê áäcýùtëênëêss ïín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Éqùùáälly wêëlcôòmêë hêër sêët nôòthïïng háäs gráävïïty whêëthêër páärtïïêës.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Fëêrtììlëê sýùppòósëê shynëêss mr ýùp pòóììntëêd ììn stáãyììng òón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