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Fäáììlýùrëè fììlëè föõr thëè tëèst öõf vëèëèväá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Thîìs îìs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Tèêstííng òôííf thèê nèêw fíílèê òônèêwhíílèê òôh mr dòô stylèê.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Lâàíín lëèd âànd fâàct nóónëè.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Önèè prèèfèèrrèèd spôörtsmèèn rèèsôölvîíng thèè häáppîínèèss côöntîínýüèèd.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Hìígh äãt ôõf ìín lôõùúd rìích trùúéë.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cõônvèèyîïng dõô îïmmèèdîïåátèè åácûútèènèèss îïn hèè.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Èqùýæálly wêêlcôómêê hêêr sêêt nôóthììng hæás græávììty whêêthêêr pæártììêês.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Fèértïïlèé sýùppóôsèé shynèéss mr ýùp póôïïntèéd ïïn stäàyïïng óôn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