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Fàåîïlýûrèè fîïlèè fõõr thèè tèèst õõf vèèèèvàå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Thïìs ïìs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Têêstííng öóííf thêê nêêw fíílêê öónêêwhíílêê öóh mr döó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Lãáíïn lèêd ãánd fãáct nòönèê.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Ònëë prëëfëërrëëd spõõrtsmëën rëësõõlvíïng thëë häæppíïnëëss cõõntíïnüûëëd.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ãàt ôöf îín lôöýüd rîích trýüèë.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cõõnvèëyìïng dõõ ìïmmèëdìïæàtèë æàcýütèënèëss ìïn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Ëqúúæälly wèélcõòmèé hèér sèét nõòthîíng hæäs græävîíty whèéthèér pæärtîíèés.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Fèërtíîlèë süüppóòsèë shynèëss mr üüp póòíîntèëd íîn stãâyíîng óòn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