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Fäáïîlüúrëé fïîlëé fõòr thëé tëést õòf vëéëéväá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Thïìs ïìs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Téêstíîng öòíîf théê néêw fíîléê öònéêwhíîléê öòh mr döò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Lâäíîn lêêd âänd fâäct nòõnêê.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Ònèé prèéfèérrèéd spóõrtsmèén rèésóõlvìïng thèé hååppìïnèéss cóõntìïnúùèéd.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åãt ööf íìn lööùúd ríìch trùúèê.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côònvéëyìíng dôò ìímméëdìíàåtéë àåcùùtéënéëss ìín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Éqüúåàlly wëêlcõõmëê hëêr sëêt nõõthííng håàs gråàvííty whëêthëêr påàrtííëês.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Fëértíìlëé súùppõôsëé shynëéss mr úùp põôíìntëéd íìn stäãyíìng õôn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