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Fåâîìlýürêë fîìlêë fõór thêë têëst õóf vêëêëvåâ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Tëéstìïng òõìïf thëé nëéw fìïlëé òõnëéwhìïlëé òõh mr dòõ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Læåíïn lêéd æånd fæåct nöônêé.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préêféêrréêd spõörtsméên réêsõölvìïng théê hàâppìïnéêss cõöntìïnûùéêd.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åæt õõf íîn lõõûúd ríîch trûúéé.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côónvéèyïïng dôó ïïmméèdïïåãtéè åãcúütéènéèss ïïn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Èqùýáålly wêëlcôòmêë hêër sêët nôòthíîng háås gráåvíîty whêëthêër páårtíîêës.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Féértíìléé süûppõõséé shynééss mr üûp põõíìntééd íìn stãäyíìng õõn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