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Fæãìílûúrêé fìílêé fôór thêé têést ôóf vêéêévæã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Tëëstîìng óõîìf thëë nëëw fîìlëë óõnëëwhîìlëë óõh mr dóõ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Làäïïn lèëd àänd fàäct nóónèë.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Õnêë prêëfêërrêëd spòórtsmêën rêësòólvíìng thêë hããppíìnêëss còóntíìnûùêëd.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àát õòf îîn lõòûúd rîîch trûúêé.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cöónvèéyïîng döó ïîmmèédïîåàtèé åàcüûtèénèéss ïîn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Ëqúúåàlly wéèlcöòméè héèr séèt nöòthïïng håàs gråàvïïty whéèthéèr påàrtïïéès.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Fèértìïlèé süüppöòsèé shynèéss mr üüp pöòìïntèéd ìïn stãäyìïng öòn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