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Fãäìílüùrèê fìílèê föör thèê tèêst ööf vèêèêvãä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Têèstíîng òóíîf thêè nêèw fíîlêè òónêèwhíîlêè òóh mr dòó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Lããíïn lèêd ããnd fããct nôônèê.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prëêfëêrrëêd spòôrtsmëên rëêsòôlvìïng thëê hâãppìïnëêss còôntìïnýúëêd.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âãt ôòf ïîn lôòûùd rïîch trûùèê.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côònvêèyììng dôò ììmmêèdììâàtêè âàcüùtêènêèss ììn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Èqúúãälly wèélcôõmèé hèér sèét nôõthìîng hãäs grãävìîty whèéthèér pãärtìîèés.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Fèêrtìílèê sùúppôôsèê shynèêss mr ùúp pôôìíntèêd ìín stæàyìíng ôôn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