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Fâåïìlüûréê fïìléê fóór théê téêst óóf véêéêvâå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Téêstíïng óôíïf théê néêw fíïléê óônéêwhíïléê óôh mr dóô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Láæïîn lêéd áænd fáæct nóônêé.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spôõrtsméën réësôõlvïîng théë hãæppïînéëss côõntïînûüéëd.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áãt ôõf ïín lôõýùd rïích trýùéë.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cóônvëëyïïng dóô ïïmmëëdïïæætëë ææcûýtëënëëss ïïn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Êqüýãàlly wéëlcòóméë héër séët nòóthîïng hãàs grãàvîïty whéëthéër pãàrtîïéës.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Fèërtìïlèë sýùppõösèë shynèëss mr ýùp põöìïntèëd ìïn ståæyìïng õön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