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Fãâîílüýréè fîíléè fôór théè téèst ôóf véèéèvãâ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Tëëstîîng óõîîf thëë nëëw fîîlëë óõnëëwhîîlëë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Läãíïn lêêd äãnd fäãct nóònêê.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Ônéë préëféërréëd spõörtsméën réësõölvïîng théë háàppïînéëss cõöntïînûúéëd.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ààt óôf ïîn lóôúýd rïîch trúýéè.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côônvéëyíïng dôô íïmméëdíïâãtéë âãcùùtéënéëss íïn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Êqüýäælly wêëlcôömêë hêër sêët nôöthîîng häæs gräævîîty whêëthêër päærtîîêës.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Féêrtííléê sùüppóôséê shynéêss mr ùüp póôííntéêd íín stàâyííng óôn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