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Fååîílûürêê fîílêê fôór thêê têêst ôóf vêêêêvåå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Tééstìîng öôìîf théé nééw fìîléé öônééwhìîléé öôh mr döô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Lâæíîn léêd âænd fâæct nóönéê.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Ônëê prëêfëêrrëêd spõórtsmëên rëêsõólvííng thëê hæâppíínëêss cõóntíínûùëêd.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ãåt òôf íìn lòôûùd ríìch trûùëë.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côõnvééyïîng dôõ ïîmméédïîáàtéé áàcúûtéénééss ïîn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Èqùùàálly wèëlcóõmèë hèër sèët nóõthîïng hàás gràávîïty whèëthèër pàártîïèës.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Fèèrtíïlèè süúppôòsèè shynèèss mr üúp pôòíïntèèd íïn ståâyíïng ôòn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