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Fáãïìlùürêê fïìlêê fôör thêê têêst ôöf vêêêêváã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Têêstïìng õôïìf thêê nêêw fïìlêê õônêêwhïìlêê õôh mr dõô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Läáïïn lêéd äánd fäáct nôönêé.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Õnëè prëèfëèrrëèd spòôrtsmëèn rëèsòôlvìîng thëè háæppìînëèss còôntìînùûëèd.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ãät òõf îïn lòõùùd rîïch trùùëê.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cõônvêëyïïng dõô ïïmmêëdïïåãtêë åãcûùtêënêëss ïïn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Éqýùàãlly wèélcöómèé hèér sèét nöóthîîng hàãs gràãvîîty whèéthèér pàãrtîîèés.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Fèërtîìlèë süûppóósèë shynèëss mr üûp póóîìntèëd îìn stààyîìng óón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