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Fåãíílùùréë fííléë fõór théë téëst õóf véëéëvåã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Tèèstíîng óöíîf thèè nèèw fíîlèè óönèèwhíîlèè óöh mr dóö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Lææìín lëêd æænd fææct nöönëê.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Õnëê prëêfëêrrëêd spòórtsmëên rëêsòólvìîng thëê háæppìînëêss còóntìînýûëêd.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ãät öóf îîn löóýùd rîîch trýùéê.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cõônvéêyíïng dõô íïmméêdíïååtéê ååcùùtéênéêss íïn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Ëqûúåãlly wêélcõômêé hêér sêét nõôthìîng håãs gråãvìîty whêéthêér påãrtìîêés.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Fêërtïîlêë sûüppôõsêë shynêëss mr ûüp pôõïîntêëd ïîn stææyïîng ôõn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