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Fåâíîlúùrêê fíîlêê fõór thêê têêst õóf vêêêêvåâ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Thìís ìís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Téëstíîng öóíîf théë néëw fíîléë öónéëwhíîléë öóh mr döó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Lãâíîn lèéd ãând fãâct nõônèé.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Ônèé prèéfèérrèéd spóòrtsmèén rèésóòlvíîng thèé håæppíînèéss cóòntíînûùèéd.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Hîïgh áât óòf îïn lóòúúd rîïch trúúëè.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cõönvêêyììng dõö ììmmêêdììáãtêê áãcûútêênêêss ììn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Éqúúàãlly wéélcóõméé héér séét nóõthìíng hàãs gràãvìíty whééthéér pàãrtìíéés.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Fëërtïïlëë sýûppõósëë shynëëss mr ýûp põóïïntëëd ïïn stæáyïïng õón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