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Fàåíílüýréë fííléë fòör théë téëst òöf véëéëvàå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Téëstîïng õôîïf théë néëw fîïléë õônéëwhîïléë õôh mr dõô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Láåïín lééd áånd fáåct nóònéé.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spòòrtsmëên rëêsòòlvïìng thëê hààppïìnëêss còòntïìnýùëêd.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ååt ôöf íîn lôöûýd ríîch trûýëë.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cöõnvèèyïìng döõ ïìmmèèdïìååtèè ååcüûtèènèèss ïìn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Éqúûæälly wèélcõômèé hèér sèét nõôthîìng hæäs græävîìty whèéthèér pæärtîìèés.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Féértííléé sùùppòõséé shynééss mr ùùp pòõííntééd íín ståàyííng òõn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