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Fæãíìlüúréè fíìléè fóõr théè téèst óõf véèéèvæã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Thïïs ïïs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Têëstììng óôììf thêë nêëw fììlêë óônêëwhììlêë óôh mr dóô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Láæïín léêd áænd fáæct nôònéê.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Önéë préëféërréëd spöòrtsméën réësöòlvîïng théë hàáppîïnéëss cöòntîïnûúéëd.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Hìîgh áàt õòf ìîn lõòûüd rìîch trûüèë.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cóònvéèyïíng dóò ïímméèdïíáátéè áácùûtéènéèss ïín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Éqýúäålly wèélcöómèé hèér sèét nöóthììng häås gräåvììty whèéthèér päårtììèés.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Fëértìîlëé sýýppôõsëé shynëéss mr ýýp pôõìîntëéd ìîn stãàyìîng ôõn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