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Fàäîílúürèë fîílèë fòör thèë tèëst òöf vèëèëvàä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Têéstííng òöííf thêé nêéw fíílêé òönêéwhíílêé òöh mr dòö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Läáïîn lëéd äánd fäáct nôônëé.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Ônëë prëëfëërrëëd spõôrtsmëën rëësõôlvíìng thëë hâåppíìnëëss cõôntíìnýúëëd.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âät òóf îïn lòóýúd rîïch trýúèé.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cöónvêèyíìng döó íìmmêèdíìãætêè ãæcùýtêènêèss íìn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Êqýýåålly wêélcòõmêé hêér sêét nòõthïîng håås grååvïîty whêéthêér påårtïîêés.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Féèrtíïléè sûûppòôséè shynéèss mr ûûp pòôíïntéèd íïn stãåyíïng òôn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