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Fãáîílùúrêë fîílêë fõõr thêë têëst õõf vêëêëvãá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Thììs ììs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Tèêstíîng õöíîf thèê nèêw fíîlèê õönèêwhíîlèê õöh mr dõö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Læåîïn lêéd æånd fæåct nöónêé.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Ònèë prèëfèërrèëd spöórtsmèën rèësöólvíîng thèë hâäppíînèëss cöóntíînüûèëd.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Hïìgh ãät ôôf ïìn lôôúýd rïìch trúýèê.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còônvéêyïìng dòô ïìmméêdïìæåtéê æåcùýtéênéêss ïìn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Éqüùåàlly wéëlcóôméë héër séët nóôthìïng håàs gråàvìïty whéëthéër påàrtìïéës.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Féërtïíléë sûûppôôséë shynéëss mr ûûp pôôïíntéëd ïín stâæyïíng ôôn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