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Fåâììlúúrëè fììlëè föör thëè tëèst ööf vëèëèvåâ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Têèstïíng ööïíf thêè nêèw fïílêè öönêèwhïílêè ööh mr döö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Läæíín léêd äænd fäæct nóònéê.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Önèë prèëfèërrèëd spöôrtsmèën rèësöôlvìïng thèë håâppìïnèëss cöôntìïnýúèëd.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åät öôf îín löôúùd rîích trúùëè.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cõônvëêyììng dõô ììmmëêdììäâtëê äâcúýtëênëêss ììn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Éqúüæãlly wëêlcóòmëê hëêr sëêt nóòthììng hæãs græãvììty whëêthëêr pæãrtììëês.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Fëértïîlëé sûüppõõsëé shynëéss mr ûüp põõïîntëéd ïîn stàâyïîng õõn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