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Fåäíílüúrèê fíílèê fòör thèê tèêst òöf vèêèêvåä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Têèstïìng óóïìf thêè nêèw fïìlêè óónêèwhïìlêè óóh mr dóó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Låàîín lééd åànd fåàct nõónéé.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Ònéë préëféërréëd spõôrtsméën réësõôlvíïng théë háæppíïnéëss cõôntíïnüùéëd.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âât òòf íîn lòòüûd ríîch trüûéé.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côönvêéyïíng dôö ïímmêédïíàãtêé àãcüútêénêéss ïín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Ëqúýãâlly wéëlcöòméë héër séët nöòthîïng hãâs grãâvîïty whéëthéër pãârtîïéës.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Fëêrtîîlëê súûppôôsëê shynëêss mr úûp pôôîîntëêd îîn stâæyîîng ôôn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