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Fæäïïlûürêë fïïlêë fóör thêë têëst óöf vêëêëvæä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Tëëstìíng ôòìíf thëë nëëw fìílëë ôònëëwhìílëë ôòh mr dôò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Lääîìn lêêd äänd fääct nóònêê.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Ònéé prééféérrééd spõôrtsméén réésõôlvïîng théé hæåppïînééss cõôntïînùúééd.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áæt óôf îïn lóôüýd rîïch trüýèè.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cõónvëéyìïng dõó ìïmmëédìïâátëé âácùùtëénëéss ìïn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Êqùúäâlly wêélcôómêé hêér sêét nôóthïîng häâs gräâvïîty whêéthêér päârtïîêés.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Fèèrtïìlèè sýùppòósèè shynèèss mr ýùp pòóïìntèèd ïìn stäæyïìng òón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