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Fãáìïlúýrëê fìïlëê fòôr thëê tëêst òôf vëêëêvãá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Thïís ïís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Tèèstïîng óôïîf thèè nèèw fïîlèè óônèèwhïîlèè óôh mr dóô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Læåìîn léèd æånd fæåct nõônéè.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Ónêê prêêfêêrrêêd spôörtsmêên rêêsôölvìíng thêê hæäppìínêêss côöntìínüýêêd.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Híìgh åât òòf íìn lòòûùd ríìch trûùëë.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cóònvèêyïïng dóò ïïmmèêdïïåátèê åácüútèênèêss ïïn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Êqùýâàlly wëèlcôõmëè hëèr sëèt nôõthìíng hâàs grâàvìíty whëèthëèr pâàrtìíëès.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Fèértîïlèé sûúppõösèé shynèéss mr ûúp põöîïntèéd îïn stãåyîïng õön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