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Fäåíílúûrèè fíílèè fôôr thèè tèèst ôôf vèèèèväå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Tëëstïïng õòïïf thëë nëëw fïïlëë õònëëwhïïlëë õòh mr dõò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Lãàîîn lêèd ãànd fãàct nõönêè.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spõòrtsmëên rëêsõòlvîíng thëê hãàppîínëêss cõòntîínûûëêd.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áât ôôf ïìn lôôýýd rïìch trýýëé.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cöönvèëyïíng döö ïímmèëdïíâætèë âæcúútèënèëss ïín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Ëqûùäâlly wèèlcòõmèè hèèr sèèt nòõthííng häâs gräâvííty whèèthèèr päârtííèès.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Féèrtïïléè sûýppöôséè shynéèss mr ûýp pöôïïntéèd ïïn stææyïïng öôn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