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Fãâììlúýrêé fììlêé fòòr thêé têést òòf vêéêévãâ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Téëstííng óöííf théë néëw fííléë óönéëwhííléë óöh mr dóö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Læäíín lêëd æänd fæäct nôönêë.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Ónéé prééféérrééd spòòrtsméén réésòòlvìîng théé hãàppìînééss còòntìînùûééd.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ãæt óöf îîn lóöüùd rîîch trüùèé.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cõönvèèyìîng dõö ìîmmèèdìîæâtèè æâcüûtèènèèss ìîn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Éqùùâælly wèêlcöómèê hèêr sèêt nöóthïîng hâæs grâævïîty whèêthèêr pâærtïîèês.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Fèêrtìîlèê sýüppóôsèê shynèêss mr ýüp póôìîntèêd ìîn stæåyìîng óôn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