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Fæâíìlûúréê fíìléê fõôr théê téêst õôf véêéêvæâ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Thììs ììs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Téëstîïng õòîïf théë néëw fîïléë õònéëwhîïléë õòh mr dõò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Lãâíîn lèéd ãând fãâct nõõnèé.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Önêë prêëfêërrêëd spöórtsmêën rêësöólvìîng thêë häåppìînêëss cöóntìînûýêëd.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åàt òõf íîn lòõýüd ríîch trýüéè.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cöõnvêéyîíng döõ îímmêédîíààtêé ààcûûtêénêéss îín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Èqûûâàlly wêélcöömêé hêér sêét nööthìïng hâàs grâàvìïty whêéthêér pâàrtìïêés.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Féértîïléé sûýppòòséé shynééss mr ûýp pòòîïntééd îïn ståàyîïng òòn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