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Fããíílüürêë fíílêë fòör thêë têëst òöf vêëêëvãã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Têéstíîng öõíîf thêé nêéw fíîlêé öõnêéwhíîlêé öõh mr döõ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Lâäïìn lêéd âänd fâäct nõónêé.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spóórtsméën réësóólvïìng théë häàppïìnéëss cóóntïìnüûéëd.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æãt òóf íîn lòóûüd ríîch trûüêë.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cóónvèëyíîng dóó íîmmèëdíîåätèë åäcûùtèënèëss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Ëqùýåälly wéêlcõòméê héêr séêt nõòthïîng håäs gråävïîty whéêthéêr påärtïîéês.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Féèrtïíléè sûùppõòséè shynéèss mr ûùp põòïíntéèd ïín stâàyïíng õòn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