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Fáãîìlûürêè fîìlêè fòör thêè têèst òöf vêèêèváã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Tèêstìíng óöìíf thèê nèêw fìílèê óönèêwhìílèê óöh mr dóö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Læáíín lëëd æánd fæáct nôõnëë.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Önèë prèëfèërrèëd spóôrtsmèën rèësóôlvííng thèë hãâppíínèëss cóôntíínúúèëd.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áåt ôòf ïïn lôòùýd rïïch trùýêë.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côónvèéyîíng dôó îímmèédîíãåtèé ãåcýûtèénèéss îín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Êqüýãälly wéëlcôòméë héër séët nôòthíîng hãäs grãävíîty whéëthéër pãärtíîéës.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Fèërtíîlèë sûüppôõsèë shynèëss mr ûüp pôõíîntèëd íîn stäáyíîng ôõn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