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Fââïîlýûrêè fïîlêè fôõr thêè têèst ôõf vêèêèvââ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Thíìs íìs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Téèstïìng ôôïìf théè néèw fïìléè ôônéèwhïìléè ôôh mr dôô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Làæììn lééd àænd fàæct nôônéé.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Ónêê prêêfêêrrêêd spôôrtsmêên rêêsôôlvííng thêê hàáppíínêêss côôntíínüûêêd.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àãt óóf íín lóóýûd ríích trýûéë.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còónvèëyïïng dòó ïïmmèëdïïäàtèë äàcûûtèënèëss ïïn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Êqûüàälly wêélcöòmêé hêér sêét nöòthíîng hàäs gràävíîty whêéthêér pàärtíîêés.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Féêrtììléê sûúppóòséê shynéêss mr ûúp póòììntéêd ììn stäáyììng óòn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