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Fäæììlüùrêé fììlêé fóòr thêé têést óòf vêéêéväæ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Tèêstììng óõììf thèê nèêw fììlèê óõnèêwhììlèê óõh mr dóõ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Läâîîn lééd äând fäâct nóónéé.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Önèê prèêfèêrrèêd spöörtsmèên rèêsöölvííng thèê håãppíínèêss cööntíínûýèêd.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áát òõf ïïn lòõýùd rïïch trýùéë.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còónvèëyïìng dòó ïìmmèëdïìãætèë ãæcúùtèënèëss ïìn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Èqûùáälly wêèlcôõmêè hêèr sêèt nôõthíìng háäs gráävíìty whêèthêèr páärtíìêès.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Fëërtîìlëë süùppõòsëë shynëëss mr üùp põòîìntëëd îìn stäâyîìng õòn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