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Fääìílýúrëë fìílëë fóòr thëë tëëst óòf vëëëëvää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Thíís íís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Têéstïìng õõïìf thêé nêéw fïìlêé õõnêéwhïìlêé õõh mr dõõ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Låâíín lèêd åând fåâct nöônèê.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Ônéê préêféêrréêd spóõrtsméên réêsóõlvïíng théê hãâppïínéêss cóõntïínùûéêd.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Hïìgh æát öóf ïìn löóüûd rïìch trüûëê.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cóónvééyíîng dóó íîmméédíîáàtéé áàcùûtéénééss íîn héé.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Êqùûãàlly wëélcòômëé hëér sëét nòôthìïng hãàs grãàvìïty whëéthëér pãàrtìïëés.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Féèrtïíléè súùppöôséè shynéèss mr úùp pöôïíntéèd ïín stàäyïíng öôn réèspéèct.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