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Fäâïìlüûrëë fïìlëë fóõr thëë tëëst óõf vëëëëväâ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Tèëstîïng ôóîïf thèë nèëw fîïlèë ôónèëwhîïlèë ôóh mr dôó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Låàîìn lêèd åànd fåàct nõônêè.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Önêë prêëfêërrêëd spòõrtsmêën rêësòõlvïïng thêë hååppïïnêëss còõntïïnùúêëd.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ãät óöf ìïn lóöüýd rìïch trüýêê.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côónvëëyìïng dôó ìïmmëëdìïãåtëë ãåcýútëënëëss ìïn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Êqùùáãlly wêélcóòmêé hêér sêét nóòthììng háãs gráãvììty whêéthêér páãrtììêés.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Fêértíîlêé sýýppôösêé shynêéss mr ýýp pôöíîntêéd íîn stããyíîng ôön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