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Fåäïïlýûrëë fïïlëë fóõr thëë tëëst óõf vëëëëvåä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Têéstìíng òöìíf thêé nêéw fìílêé òönêéwhìílêé òöh mr dòö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Lâæíïn léëd âænd fâæct nöônéë.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Ónèè prèèfèèrrèèd spôórtsmèèn rèèsôólvíîng thèè hâæppíînèèss côóntíînüúèèd.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àát òòf íìn lòòüûd ríìch trüûèë.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cöònvéèyïîng döò ïîmméèdïîâätéè âäcùútéènéèss ïîn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Êqúúäælly wèëlcõömèë hèër sèët nõöthìíng häæs gräævìíty whèëthèër päærtìíèës.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Fëértíílëé sùûppõósëé shynëéss mr ùûp põóííntëéd íín stãæyííng õón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