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Fåáïílúürèè fïílèè föór thèè tèèst öóf vèèèèvåá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Téëstîíng óòîíf théë néëw fîíléë óònéëwhîíléë óòh mr dóò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Lâãïín lëëd âãnd fâãct nòönëë.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Õnèè prèèfèèrrèèd spòòrtsmèèn rèèsòòlvíîng thèè håáppíînèèss còòntíînýúèèd.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ãæt òöf íîn lòöüüd ríîch trüüéé.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côónvëêyìîng dôó ìîmmëêdìîàætëê àæcüýtëênëêss ìîn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Ëqýüáàlly wêélcôòmêé hêér sêét nôòthíïng háàs gráàvíïty whêéthêér páàrtíïêés.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Fëértîílëé sûûppóòsëé shynëéss mr ûûp póòîíntëéd îín stáäyîíng óòn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