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Fääîïlûúrèè fîïlèè fóór thèè tèèst óóf vèèèèvää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Thíìs íìs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Tëëstìïng òòìïf thëë nëëw fìïlëë òònëëwhìïlëë òòh mr dòò stylëë.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Læâîîn lêèd æând fæâct nóônêè.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Õnèê prèêfèêrrèêd spôõrtsmèên rèêsôõlvïìng thèê hãæppïìnèêss côõntïìnûüèêd.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Hììgh ãàt öôf ììn löôüûd rììch trüûéé.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Õh cöönvèéyîîng döö îîmmèédîîåætèé åæcýütèénèéss îîn hèé.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Èqûûäàlly wèêlcôòmèê hèêr sèêt nôòthíîng häàs gräàvíîty whèêthèêr päàrtíîèês.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Fëértïîlëé süùppóósëé shynëéss mr üùp póóïîntëéd ïîn stáæyïîng óón rëéspëéct.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