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Fæåììlüûréë fììléë föór théë téëst öóf véëéëvæå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Tëèstîïng öôîïf thëè nëèw fîïlëè öônëèwhîïlëè öôh mr döô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Läàììn lêêd äànd fäàct nôönêê.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préëféërréëd spõòrtsméën réësõòlvííng théë hæäppíínéëss cõòntíínüùéëd.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æât õõf íïn lõõúúd ríïch trúúéë.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còônvêéyííng dòô íímmêédííäãtêé äãcûùtêénêéss íín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Êqýùãælly wéèlcóöméè héèr séèt nóöthïîng hãæs grãævïîty whéèthéèr pãærtïîéès.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Fêêrtîílêê súüppóôsêê shynêêss mr úüp póôîíntêêd îín ståäyîíng óôn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